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jc w:val="left"/>
        <w:rPr>
          <w:rFonts w:ascii="仿宋" w:hAnsi="仿宋" w:eastAsia="仿宋" w:cs="Arial"/>
          <w:sz w:val="32"/>
          <w:szCs w:val="32"/>
        </w:rPr>
      </w:pPr>
      <w:r>
        <w:rPr>
          <w:rFonts w:hint="eastAsia" w:ascii="仿宋" w:hAnsi="仿宋" w:eastAsia="仿宋" w:cs="Arial"/>
          <w:sz w:val="32"/>
          <w:szCs w:val="32"/>
        </w:rPr>
        <w:t>甲方：博罗县石湾镇人民政府</w:t>
      </w:r>
      <w:r>
        <w:rPr>
          <w:rFonts w:hint="eastAsia" w:ascii="仿宋" w:hAnsi="仿宋" w:eastAsia="仿宋" w:cs="Arial"/>
          <w:sz w:val="32"/>
          <w:szCs w:val="32"/>
        </w:rPr>
        <w:br w:type="textWrapping"/>
      </w:r>
      <w:r>
        <w:rPr>
          <w:rFonts w:hint="eastAsia" w:ascii="仿宋" w:hAnsi="仿宋" w:eastAsia="仿宋" w:cs="Arial"/>
          <w:sz w:val="32"/>
          <w:szCs w:val="32"/>
          <w:lang w:val="en-US" w:eastAsia="zh-CN"/>
        </w:rPr>
        <w:t>法人</w:t>
      </w:r>
      <w:r>
        <w:rPr>
          <w:rFonts w:hint="eastAsia" w:ascii="仿宋" w:hAnsi="仿宋" w:eastAsia="仿宋" w:cs="Arial"/>
          <w:sz w:val="32"/>
          <w:szCs w:val="32"/>
        </w:rPr>
        <w:t>代表: 曾健锋</w:t>
      </w:r>
      <w:r>
        <w:rPr>
          <w:rFonts w:hint="eastAsia" w:ascii="仿宋" w:hAnsi="仿宋" w:eastAsia="仿宋" w:cs="Arial"/>
          <w:sz w:val="32"/>
          <w:szCs w:val="32"/>
          <w:lang w:val="en-US" w:eastAsia="zh-CN"/>
        </w:rPr>
        <w:br w:type="textWrapping"/>
      </w:r>
      <w:r>
        <w:rPr>
          <w:rFonts w:hint="eastAsia" w:ascii="仿宋" w:hAnsi="仿宋" w:eastAsia="仿宋" w:cs="Arial"/>
          <w:sz w:val="32"/>
          <w:szCs w:val="32"/>
        </w:rPr>
        <w:t>地址:博罗县石湾镇人民路6号</w:t>
      </w:r>
      <w:r>
        <w:rPr>
          <w:rFonts w:hint="eastAsia" w:ascii="仿宋" w:hAnsi="仿宋" w:eastAsia="仿宋" w:cs="Arial"/>
          <w:sz w:val="32"/>
          <w:szCs w:val="32"/>
        </w:rPr>
        <w:br w:type="textWrapping"/>
      </w:r>
      <w:r>
        <w:rPr>
          <w:rFonts w:hint="eastAsia" w:ascii="仿宋" w:hAnsi="仿宋" w:eastAsia="仿宋" w:cs="Arial"/>
          <w:sz w:val="32"/>
          <w:szCs w:val="32"/>
        </w:rPr>
        <w:t>联系电话:0752--6620016</w:t>
      </w:r>
      <w:r>
        <w:rPr>
          <w:rFonts w:hint="eastAsia" w:ascii="仿宋" w:hAnsi="仿宋" w:eastAsia="仿宋" w:cs="Arial"/>
          <w:sz w:val="32"/>
          <w:szCs w:val="32"/>
        </w:rPr>
        <w:br w:type="textWrapping"/>
      </w:r>
      <w:r>
        <w:rPr>
          <w:rFonts w:hint="eastAsia" w:ascii="仿宋" w:hAnsi="仿宋" w:eastAsia="仿宋" w:cs="Arial"/>
          <w:sz w:val="32"/>
          <w:szCs w:val="32"/>
        </w:rPr>
        <w:br w:type="textWrapping"/>
      </w:r>
      <w:r>
        <w:rPr>
          <w:rFonts w:hint="eastAsia" w:ascii="仿宋" w:hAnsi="仿宋" w:eastAsia="仿宋" w:cs="Arial"/>
          <w:sz w:val="32"/>
          <w:szCs w:val="32"/>
        </w:rPr>
        <w:br w:type="textWrapping"/>
      </w: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r>
        <w:rPr>
          <w:rFonts w:hint="eastAsia" w:ascii="仿宋" w:hAnsi="仿宋" w:eastAsia="仿宋" w:cs="Arial"/>
          <w:sz w:val="32"/>
          <w:szCs w:val="32"/>
          <w:lang w:val="en-US" w:eastAsia="zh-CN"/>
        </w:rPr>
        <w:t>联系电话：</w:t>
      </w:r>
      <w:r>
        <w:rPr>
          <w:rFonts w:hint="eastAsia" w:ascii="仿宋" w:hAnsi="仿宋" w:eastAsia="仿宋" w:cs="Arial"/>
          <w:sz w:val="32"/>
          <w:szCs w:val="32"/>
        </w:rPr>
        <w:br w:type="textWrapping"/>
      </w:r>
      <w:r>
        <w:rPr>
          <w:rFonts w:hint="eastAsia" w:ascii="仿宋" w:hAnsi="仿宋" w:eastAsia="仿宋" w:cs="Arial"/>
          <w:sz w:val="32"/>
          <w:szCs w:val="32"/>
        </w:rPr>
        <w:br w:type="textWrapping"/>
      </w: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博罗县石湾镇石湾大道东侧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3938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博自然资（用地）挂字〔2023</w:t>
      </w:r>
      <w:r>
        <w:rPr>
          <w:rFonts w:hint="eastAsia" w:ascii="仿宋" w:hAnsi="仿宋" w:eastAsia="仿宋" w:cs="仿宋"/>
          <w:color w:val="auto"/>
          <w:sz w:val="32"/>
          <w:szCs w:val="32"/>
          <w:u w:val="single"/>
          <w:lang w:val="en-US" w:eastAsia="zh-CN"/>
        </w:rPr>
        <w:t>〕37</w:t>
      </w:r>
      <w:r>
        <w:rPr>
          <w:rFonts w:hint="eastAsia" w:ascii="仿宋" w:hAnsi="仿宋" w:eastAsia="仿宋" w:cs="Arial"/>
          <w:color w:val="auto"/>
          <w:sz w:val="32"/>
          <w:szCs w:val="32"/>
          <w:u w:val="single"/>
          <w:lang w:val="en-US" w:eastAsia="zh-CN"/>
        </w:rPr>
        <w:t xml:space="preserve">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二类工业用地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≥1.2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val="0"/>
          <w:bCs w:val="0"/>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电子元器件与机电组件设备制造 </w:t>
      </w:r>
      <w:r>
        <w:rPr>
          <w:rFonts w:hint="eastAsia" w:ascii="仿宋" w:hAnsi="仿宋" w:eastAsia="仿宋" w:cs="Arial"/>
          <w:color w:val="auto"/>
          <w:sz w:val="32"/>
          <w:szCs w:val="32"/>
        </w:rPr>
        <w:t>。乙方签订本协议时，</w:t>
      </w:r>
      <w:r>
        <w:rPr>
          <w:rFonts w:hint="eastAsia" w:ascii="仿宋" w:hAnsi="仿宋" w:eastAsia="仿宋" w:cs="Arial"/>
          <w:b w:val="0"/>
          <w:bCs w:val="0"/>
          <w:color w:val="auto"/>
          <w:sz w:val="32"/>
          <w:szCs w:val="32"/>
        </w:rPr>
        <w:t>须提交博罗县科技工业和信息化局出具的与本宗地应引进的行业类别一致的优先发展产业项目文件。</w:t>
      </w:r>
    </w:p>
    <w:p>
      <w:pPr>
        <w:spacing w:line="240" w:lineRule="auto"/>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（以下简称“项目”），项目建成后主要</w:t>
      </w:r>
      <w:r>
        <w:rPr>
          <w:rFonts w:hint="eastAsia" w:ascii="仿宋" w:hAnsi="仿宋" w:eastAsia="仿宋" w:cs="Arial"/>
          <w:color w:val="auto"/>
          <w:sz w:val="32"/>
          <w:szCs w:val="32"/>
          <w:lang w:val="en-US" w:eastAsia="zh-CN"/>
        </w:rPr>
        <w:t>生产经营：</w:t>
      </w:r>
      <w:r>
        <w:rPr>
          <w:rFonts w:hint="eastAsia" w:ascii="仿宋" w:hAnsi="仿宋" w:eastAsia="仿宋" w:cs="Arial"/>
          <w:color w:val="auto"/>
          <w:sz w:val="32"/>
          <w:szCs w:val="32"/>
          <w:u w:val="single"/>
          <w:lang w:val="en-US" w:eastAsia="zh-CN"/>
        </w:rPr>
        <w:t xml:space="preserve"> 生产销售汽车电子、电力电子、传感器电子等电子产品等。</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2 </w:t>
      </w:r>
      <w:r>
        <w:rPr>
          <w:rFonts w:hint="eastAsia" w:ascii="仿宋" w:hAnsi="仿宋" w:eastAsia="仿宋" w:cs="Arial"/>
          <w:color w:val="auto"/>
          <w:sz w:val="32"/>
          <w:szCs w:val="32"/>
        </w:rPr>
        <w:t>个月</w:t>
      </w:r>
      <w:r>
        <w:rPr>
          <w:rFonts w:hint="eastAsia" w:ascii="仿宋" w:hAnsi="仿宋" w:eastAsia="仿宋" w:cs="Arial"/>
          <w:color w:val="auto"/>
          <w:sz w:val="32"/>
          <w:szCs w:val="32"/>
          <w:lang w:val="en-US" w:eastAsia="zh-CN"/>
        </w:rPr>
        <w:t>内实质性进场动工开展桩基工程建设</w:t>
      </w:r>
      <w:r>
        <w:rPr>
          <w:rFonts w:hint="eastAsia" w:ascii="仿宋" w:hAnsi="仿宋" w:eastAsia="仿宋" w:cs="Arial"/>
          <w:color w:val="auto"/>
          <w:sz w:val="32"/>
          <w:szCs w:val="32"/>
        </w:rPr>
        <w:t>，</w:t>
      </w:r>
      <w:r>
        <w:rPr>
          <w:rFonts w:hint="eastAsia" w:ascii="仿宋" w:hAnsi="仿宋" w:eastAsia="仿宋" w:cs="Arial"/>
          <w:color w:val="auto"/>
          <w:sz w:val="32"/>
          <w:szCs w:val="32"/>
          <w:u w:val="single"/>
          <w:lang w:val="en-US" w:eastAsia="zh-CN"/>
        </w:rPr>
        <w:t xml:space="preserve"> 18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即项目综合竣工验收合格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自竣工验收合格</w:t>
      </w:r>
      <w:r>
        <w:rPr>
          <w:rFonts w:hint="eastAsia" w:ascii="仿宋" w:hAnsi="仿宋" w:eastAsia="仿宋" w:cs="Arial"/>
          <w:color w:val="auto"/>
          <w:sz w:val="32"/>
          <w:szCs w:val="32"/>
          <w:lang w:eastAsia="zh-CN"/>
        </w:rPr>
        <w:t>之日起</w:t>
      </w:r>
      <w:r>
        <w:rPr>
          <w:rFonts w:hint="eastAsia" w:ascii="仿宋" w:hAnsi="仿宋" w:eastAsia="仿宋" w:cs="Arial"/>
          <w:color w:val="auto"/>
          <w:sz w:val="32"/>
          <w:szCs w:val="32"/>
          <w:lang w:val="en-US" w:eastAsia="zh-CN"/>
        </w:rPr>
        <w:t>1年内产值上规纳统，4</w:t>
      </w:r>
      <w:r>
        <w:rPr>
          <w:rFonts w:hint="eastAsia" w:ascii="仿宋" w:hAnsi="仿宋" w:eastAsia="仿宋" w:cs="Arial"/>
          <w:color w:val="auto"/>
          <w:sz w:val="32"/>
          <w:szCs w:val="32"/>
          <w:lang w:eastAsia="zh-CN"/>
        </w:rPr>
        <w:t>年内达产</w:t>
      </w:r>
      <w:r>
        <w:rPr>
          <w:rFonts w:hint="eastAsia" w:ascii="仿宋" w:hAnsi="仿宋" w:eastAsia="仿宋" w:cs="Arial"/>
          <w:color w:val="auto"/>
          <w:sz w:val="32"/>
          <w:szCs w:val="32"/>
        </w:rPr>
        <w:t>。</w:t>
      </w:r>
      <w:bookmarkStart w:id="0" w:name="_GoBack"/>
      <w:bookmarkEnd w:id="0"/>
      <w:r>
        <w:rPr>
          <w:rFonts w:hint="eastAsia" w:ascii="仿宋" w:hAnsi="仿宋" w:eastAsia="仿宋" w:cs="Arial"/>
          <w:color w:val="auto"/>
          <w:sz w:val="32"/>
          <w:szCs w:val="32"/>
        </w:rPr>
        <w:t>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hint="eastAsia" w:ascii="仿宋" w:hAnsi="仿宋" w:eastAsia="仿宋" w:cs="Arial"/>
          <w:color w:val="auto"/>
          <w:sz w:val="32"/>
          <w:szCs w:val="32"/>
          <w:highlight w:val="none"/>
          <w:lang w:val="en-US" w:eastAsia="zh-CN"/>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0.5 </w:t>
      </w:r>
      <w:r>
        <w:rPr>
          <w:rFonts w:hint="eastAsia" w:ascii="仿宋" w:hAnsi="仿宋" w:eastAsia="仿宋" w:cs="Arial"/>
          <w:color w:val="auto"/>
          <w:sz w:val="32"/>
          <w:szCs w:val="32"/>
        </w:rPr>
        <w:t>亿元 （人民币）。乙方承诺：项目投资强度不低于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600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项目投产后，每年的</w:t>
      </w:r>
      <w:r>
        <w:rPr>
          <w:rFonts w:hint="eastAsia" w:ascii="仿宋" w:hAnsi="仿宋" w:eastAsia="仿宋" w:cs="Arial"/>
          <w:color w:val="auto"/>
          <w:sz w:val="32"/>
          <w:szCs w:val="32"/>
          <w:highlight w:val="none"/>
        </w:rPr>
        <w:t>研发经费投入比例不低于</w:t>
      </w:r>
      <w:r>
        <w:rPr>
          <w:rFonts w:hint="eastAsia" w:ascii="仿宋" w:hAnsi="仿宋" w:eastAsia="仿宋" w:cs="Arial"/>
          <w:color w:val="auto"/>
          <w:sz w:val="32"/>
          <w:szCs w:val="32"/>
          <w:highlight w:val="none"/>
          <w:u w:val="single"/>
          <w:lang w:val="en-US" w:eastAsia="zh-CN"/>
        </w:rPr>
        <w:t xml:space="preserve"> 2.6%  </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lang w:val="en-US" w:eastAsia="zh-CN"/>
        </w:rPr>
        <w:t>每年工业增加值率不低于上一年度惠州市同一行业标准；项目建成全面</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1200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乙方承诺，自签订本协议之日起至考核期结束，项目工业增加值能耗（当量值）不高于0.2649吨标准煤/万元或单位产品能耗达到国内行业先进值。</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甲方提供相关的投资服务和公共管理，指导乙方开展相关工作，在职权范围内解决乙方在项目建设及建成投产后经营过程中遇到涉及甲方的问题和困难。</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2.2 如乙方依法取得土地使用权，在符合法律法规和相关政策规定以及在甲方职权范围内，甲方指导乙方办理《不动产权证书》、《建设用地规划许可证》和《建设工程规划许可证》、《建筑工程施工许可证》等相关手续。</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甲方负责乙方项目竣工验收后的监管工作。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2.4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left="0" w:leftChars="0" w:firstLine="643" w:firstLineChars="200"/>
        <w:jc w:val="both"/>
        <w:rPr>
          <w:rFonts w:hint="eastAsia"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firstLine="0" w:firstLineChars="0"/>
        <w:rPr>
          <w:rFonts w:ascii="仿宋" w:hAnsi="仿宋" w:eastAsia="仿宋" w:cs="Arial"/>
          <w:color w:val="auto"/>
          <w:sz w:val="32"/>
          <w:szCs w:val="32"/>
        </w:rPr>
      </w:pPr>
      <w:r>
        <w:rPr>
          <w:rFonts w:hint="eastAsia" w:ascii="仿宋" w:hAnsi="仿宋" w:eastAsia="仿宋" w:cs="Arial"/>
          <w:b/>
          <w:color w:val="auto"/>
          <w:sz w:val="32"/>
          <w:szCs w:val="32"/>
          <w:lang w:val="en-US" w:eastAsia="zh-CN"/>
        </w:rPr>
        <w:t xml:space="preserve">    </w:t>
      </w:r>
      <w:r>
        <w:rPr>
          <w:rFonts w:hint="eastAsia" w:ascii="仿宋" w:hAnsi="仿宋" w:eastAsia="仿宋" w:cs="Arial"/>
          <w:color w:val="auto"/>
          <w:sz w:val="32"/>
          <w:szCs w:val="32"/>
          <w:lang w:val="en-US" w:eastAsia="zh-CN"/>
        </w:rPr>
        <w:t xml:space="preserve">3.1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项目内容进行建设且保证</w:t>
      </w:r>
      <w:r>
        <w:rPr>
          <w:rFonts w:hint="eastAsia" w:ascii="仿宋" w:hAnsi="仿宋" w:eastAsia="仿宋" w:cs="Arial"/>
          <w:color w:val="auto"/>
          <w:sz w:val="32"/>
          <w:szCs w:val="32"/>
        </w:rPr>
        <w:t>项目的开工、建设及运营符合项目</w:t>
      </w:r>
      <w:r>
        <w:rPr>
          <w:rFonts w:hint="eastAsia" w:ascii="仿宋" w:hAnsi="仿宋" w:eastAsia="仿宋" w:cs="Arial"/>
          <w:color w:val="auto"/>
          <w:sz w:val="32"/>
          <w:szCs w:val="32"/>
          <w:lang w:val="en-US" w:eastAsia="zh-CN"/>
        </w:rPr>
        <w:t>我县</w:t>
      </w:r>
      <w:r>
        <w:rPr>
          <w:rFonts w:hint="eastAsia" w:ascii="仿宋" w:hAnsi="仿宋" w:eastAsia="仿宋" w:cs="Arial"/>
          <w:color w:val="auto"/>
          <w:sz w:val="32"/>
          <w:szCs w:val="32"/>
        </w:rPr>
        <w:t>行政职能部门的审批、备案等行政手续，依法建设，依法运营。</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3.3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r>
        <w:rPr>
          <w:rFonts w:hint="eastAsia" w:ascii="仿宋" w:hAnsi="仿宋" w:eastAsia="仿宋" w:cs="Arial"/>
          <w:b/>
          <w:color w:val="auto"/>
          <w:sz w:val="32"/>
          <w:szCs w:val="32"/>
        </w:rPr>
        <w:br w:type="textWrapping"/>
      </w: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50 </w:t>
      </w:r>
      <w:r>
        <w:rPr>
          <w:rFonts w:hint="eastAsia" w:ascii="仿宋" w:hAnsi="仿宋" w:eastAsia="仿宋" w:cs="仿宋"/>
          <w:color w:val="auto"/>
          <w:sz w:val="32"/>
          <w:szCs w:val="32"/>
          <w:lang w:val="zh-CN"/>
        </w:rPr>
        <w:t>万元/亩*项目土地面积（亩）*（1-税收贡献达成率），且不享受有关扶持政策，如已享受的，则按比例退还。</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w:t>
      </w:r>
      <w:r>
        <w:rPr>
          <w:rFonts w:hint="eastAsia" w:ascii="仿宋" w:hAnsi="仿宋" w:eastAsia="仿宋" w:cs="仿宋"/>
          <w:color w:val="auto"/>
          <w:sz w:val="32"/>
          <w:szCs w:val="32"/>
          <w:highlight w:val="none"/>
          <w:lang w:val="zh-CN"/>
        </w:rPr>
        <w:t>考核合格后，如甲方发现乙方出现故意转移产值、税收到异地的行为，由</w:t>
      </w:r>
      <w:r>
        <w:rPr>
          <w:rFonts w:hint="eastAsia" w:ascii="仿宋" w:hAnsi="仿宋" w:eastAsia="仿宋" w:cs="仿宋"/>
          <w:color w:val="auto"/>
          <w:sz w:val="32"/>
          <w:szCs w:val="32"/>
          <w:highlight w:val="none"/>
          <w:lang w:val="zh-CN" w:eastAsia="zh-CN"/>
        </w:rPr>
        <w:t>甲方</w:t>
      </w:r>
      <w:r>
        <w:rPr>
          <w:rFonts w:hint="eastAsia" w:ascii="仿宋" w:hAnsi="仿宋" w:eastAsia="仿宋" w:cs="仿宋"/>
          <w:color w:val="auto"/>
          <w:sz w:val="32"/>
          <w:szCs w:val="32"/>
          <w:highlight w:val="none"/>
          <w:lang w:val="zh-CN"/>
        </w:rPr>
        <w:t>认定的第三方审计机构出具报告核定以上行为，在乙方存在以上行为的情形下，甲方有权</w:t>
      </w:r>
      <w:r>
        <w:rPr>
          <w:rFonts w:hint="eastAsia" w:ascii="仿宋" w:hAnsi="仿宋" w:eastAsia="仿宋" w:cs="仿宋"/>
          <w:color w:val="auto"/>
          <w:sz w:val="32"/>
          <w:szCs w:val="32"/>
          <w:highlight w:val="none"/>
          <w:lang w:val="zh-CN" w:eastAsia="zh-CN"/>
        </w:rPr>
        <w:t>对</w:t>
      </w:r>
      <w:r>
        <w:rPr>
          <w:rFonts w:hint="eastAsia" w:ascii="仿宋" w:hAnsi="仿宋" w:eastAsia="仿宋" w:cs="仿宋"/>
          <w:color w:val="auto"/>
          <w:sz w:val="32"/>
          <w:szCs w:val="32"/>
          <w:highlight w:val="none"/>
          <w:lang w:val="en-US" w:eastAsia="zh-CN"/>
        </w:rPr>
        <w:t>乙方</w:t>
      </w:r>
      <w:r>
        <w:rPr>
          <w:rFonts w:hint="eastAsia" w:ascii="仿宋" w:hAnsi="仿宋" w:eastAsia="仿宋" w:cs="仿宋"/>
          <w:color w:val="auto"/>
          <w:sz w:val="32"/>
          <w:szCs w:val="32"/>
          <w:highlight w:val="none"/>
          <w:lang w:val="zh-CN" w:eastAsia="zh-CN"/>
        </w:rPr>
        <w:t>相关失信行为依法认定并予以惩戒</w:t>
      </w:r>
      <w:r>
        <w:rPr>
          <w:rFonts w:hint="eastAsia" w:ascii="仿宋" w:hAnsi="仿宋" w:eastAsia="仿宋" w:cs="仿宋"/>
          <w:color w:val="auto"/>
          <w:sz w:val="32"/>
          <w:szCs w:val="32"/>
          <w:highlight w:val="none"/>
          <w:lang w:val="zh-CN"/>
        </w:rPr>
        <w:t>。</w:t>
      </w:r>
    </w:p>
    <w:p>
      <w:pPr>
        <w:ind w:firstLine="0" w:firstLineChars="0"/>
        <w:rPr>
          <w:rFonts w:ascii="仿宋" w:hAnsi="仿宋" w:eastAsia="仿宋" w:cs="Arial"/>
          <w:color w:val="auto"/>
          <w:sz w:val="32"/>
          <w:szCs w:val="32"/>
          <w:highlight w:val="none"/>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超过6个月仍未实质性进场动工开展桩基工程建设，甲方有权解除合同，乙方同意由甲方收回全部项目用地，土地回收价格按乙方取得土地使用权时的土地出让原始价格执行。超过</w:t>
      </w:r>
      <w:r>
        <w:rPr>
          <w:rFonts w:hint="eastAsia" w:ascii="仿宋" w:hAnsi="仿宋" w:eastAsia="仿宋" w:cs="Arial"/>
          <w:color w:val="auto"/>
          <w:sz w:val="32"/>
          <w:szCs w:val="32"/>
          <w:highlight w:val="none"/>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 xml:space="preserve">如确因不可抗力因素、政府政策调整或甲方本身原因造成乙方项目用地开发建设时间延迟的，以上时限顺延。   </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国有建设用地交地确认书</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签订日期起计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Arial"/>
          <w:color w:val="auto"/>
          <w:sz w:val="32"/>
          <w:szCs w:val="32"/>
          <w:highlight w:val="none"/>
          <w:lang w:val="en-US" w:eastAsia="zh-CN"/>
        </w:rPr>
        <w:br w:type="textWrapping"/>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5.3  若因乙方经营不善等原因，乙方确实需要转让（无论何种方式）该项目用地及其地上建筑物时，受让方需经甲方认可且该地块需符合甲方产业发展方向。乙方同意甲方或其指定单位在同等条件下享有优先购买权。</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5.4</w:t>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Arial"/>
          <w:color w:val="auto"/>
          <w:sz w:val="32"/>
          <w:szCs w:val="32"/>
          <w:highlight w:val="none"/>
        </w:rPr>
        <w:t>如乙方违反本协议</w:t>
      </w:r>
      <w:r>
        <w:rPr>
          <w:rFonts w:hint="eastAsia" w:ascii="仿宋" w:hAnsi="仿宋" w:eastAsia="仿宋" w:cs="Arial"/>
          <w:color w:val="auto"/>
          <w:sz w:val="32"/>
          <w:szCs w:val="32"/>
          <w:highlight w:val="none"/>
          <w:lang w:val="en-US" w:eastAsia="zh-CN"/>
        </w:rPr>
        <w:t>第一条、第三条</w:t>
      </w:r>
      <w:r>
        <w:rPr>
          <w:rFonts w:hint="eastAsia" w:ascii="仿宋" w:hAnsi="仿宋" w:eastAsia="仿宋" w:cs="Arial"/>
          <w:color w:val="auto"/>
          <w:sz w:val="32"/>
          <w:szCs w:val="32"/>
          <w:highlight w:val="none"/>
        </w:rPr>
        <w:t>约定</w:t>
      </w:r>
      <w:r>
        <w:rPr>
          <w:rFonts w:hint="eastAsia" w:ascii="仿宋" w:hAnsi="仿宋" w:eastAsia="仿宋" w:cs="Arial"/>
          <w:color w:val="auto"/>
          <w:sz w:val="32"/>
          <w:szCs w:val="32"/>
          <w:highlight w:val="none"/>
          <w:lang w:val="en-US" w:eastAsia="zh-CN"/>
        </w:rPr>
        <w:t>的内容</w:t>
      </w:r>
      <w:r>
        <w:rPr>
          <w:rFonts w:hint="eastAsia" w:ascii="仿宋" w:hAnsi="仿宋" w:eastAsia="仿宋" w:cs="Arial"/>
          <w:color w:val="auto"/>
          <w:sz w:val="32"/>
          <w:szCs w:val="32"/>
          <w:highlight w:val="none"/>
        </w:rPr>
        <w:t>，</w:t>
      </w:r>
      <w:r>
        <w:rPr>
          <w:rFonts w:hint="eastAsia" w:ascii="仿宋" w:hAnsi="仿宋" w:eastAsia="仿宋" w:cs="Arial"/>
          <w:color w:val="auto"/>
          <w:sz w:val="32"/>
          <w:szCs w:val="32"/>
          <w:highlight w:val="none"/>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highlight w:val="none"/>
          <w:lang w:val="en-US" w:eastAsia="zh-CN"/>
        </w:rPr>
        <w:t xml:space="preserve">   5.5  宗地的《国有建设用地使用权出让合同》提前解除的，本协议自动提前解除。若因乙方原因导致</w:t>
      </w:r>
      <w:r>
        <w:rPr>
          <w:rFonts w:hint="eastAsia" w:ascii="仿宋" w:hAnsi="仿宋" w:eastAsia="仿宋" w:cs="Arial"/>
          <w:color w:val="auto"/>
          <w:sz w:val="32"/>
          <w:szCs w:val="32"/>
          <w:lang w:val="en-US" w:eastAsia="zh-CN"/>
        </w:rPr>
        <w:t>《国有建设用地使用权出让合同》提前解除的，</w:t>
      </w:r>
      <w:r>
        <w:rPr>
          <w:rFonts w:hint="eastAsia" w:ascii="仿宋" w:hAnsi="仿宋" w:eastAsia="仿宋" w:cs="Arial"/>
          <w:color w:val="auto"/>
          <w:sz w:val="32"/>
          <w:szCs w:val="32"/>
          <w:highlight w:val="none"/>
          <w:lang w:val="en-US" w:eastAsia="zh-CN"/>
        </w:rPr>
        <w:t>乙方依照本协议约定承担相应的违约责任，不影响自然资源部门依据有关法律法规和宗地的《国有建设用地使用权出让合同》追究其相关法律责任。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highlight w:val="none"/>
        </w:rPr>
      </w:pPr>
      <w:r>
        <w:rPr>
          <w:rFonts w:hint="eastAsia" w:ascii="仿宋" w:hAnsi="仿宋" w:eastAsia="仿宋" w:cs="Arial"/>
          <w:b/>
          <w:color w:val="auto"/>
          <w:sz w:val="32"/>
          <w:szCs w:val="32"/>
          <w:highlight w:val="none"/>
        </w:rPr>
        <w:t>第</w:t>
      </w:r>
      <w:r>
        <w:rPr>
          <w:rFonts w:hint="eastAsia" w:ascii="仿宋" w:hAnsi="仿宋" w:eastAsia="仿宋" w:cs="Arial"/>
          <w:b/>
          <w:color w:val="auto"/>
          <w:sz w:val="32"/>
          <w:szCs w:val="32"/>
          <w:highlight w:val="none"/>
          <w:lang w:val="en-US" w:eastAsia="zh-CN"/>
        </w:rPr>
        <w:t>六</w:t>
      </w:r>
      <w:r>
        <w:rPr>
          <w:rFonts w:hint="eastAsia" w:ascii="仿宋" w:hAnsi="仿宋" w:eastAsia="仿宋" w:cs="Arial"/>
          <w:b/>
          <w:color w:val="auto"/>
          <w:sz w:val="32"/>
          <w:szCs w:val="32"/>
          <w:highlight w:val="none"/>
        </w:rPr>
        <w:t>条 争议解决方式</w:t>
      </w:r>
    </w:p>
    <w:p>
      <w:pPr>
        <w:ind w:firstLine="640" w:firstLineChars="200"/>
        <w:jc w:val="left"/>
        <w:rPr>
          <w:rFonts w:ascii="仿宋" w:hAnsi="仿宋" w:eastAsia="仿宋" w:cs="Arial"/>
          <w:color w:val="auto"/>
          <w:sz w:val="32"/>
          <w:szCs w:val="32"/>
          <w:highlight w:val="none"/>
        </w:rPr>
      </w:pPr>
      <w:r>
        <w:rPr>
          <w:rFonts w:hint="eastAsia" w:ascii="仿宋" w:hAnsi="仿宋" w:eastAsia="仿宋" w:cs="Arial"/>
          <w:color w:val="auto"/>
          <w:sz w:val="32"/>
          <w:szCs w:val="32"/>
          <w:highlight w:val="none"/>
          <w:lang w:val="en-US" w:eastAsia="zh-CN"/>
        </w:rPr>
        <w:t>6.1 本协议在履行过程中发生争议，双方应友好</w:t>
      </w:r>
      <w:r>
        <w:rPr>
          <w:rFonts w:hint="eastAsia" w:ascii="仿宋" w:hAnsi="仿宋" w:eastAsia="仿宋" w:cs="Arial"/>
          <w:color w:val="auto"/>
          <w:sz w:val="32"/>
          <w:szCs w:val="32"/>
          <w:highlight w:val="none"/>
        </w:rPr>
        <w:t>协商解决</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若</w:t>
      </w:r>
      <w:r>
        <w:rPr>
          <w:rFonts w:hint="eastAsia" w:ascii="仿宋" w:hAnsi="仿宋" w:eastAsia="仿宋" w:cs="Arial"/>
          <w:color w:val="auto"/>
          <w:sz w:val="32"/>
          <w:szCs w:val="32"/>
          <w:highlight w:val="none"/>
        </w:rPr>
        <w:t>协商不成</w:t>
      </w:r>
      <w:r>
        <w:rPr>
          <w:rFonts w:hint="eastAsia" w:ascii="仿宋" w:hAnsi="仿宋" w:eastAsia="仿宋" w:cs="Arial"/>
          <w:color w:val="auto"/>
          <w:sz w:val="32"/>
          <w:szCs w:val="32"/>
          <w:highlight w:val="none"/>
          <w:lang w:val="en-US" w:eastAsia="zh-CN"/>
        </w:rPr>
        <w:t>的</w:t>
      </w:r>
      <w:r>
        <w:rPr>
          <w:rFonts w:hint="eastAsia" w:ascii="仿宋" w:hAnsi="仿宋" w:eastAsia="仿宋" w:cs="Arial"/>
          <w:color w:val="auto"/>
          <w:sz w:val="32"/>
          <w:szCs w:val="32"/>
          <w:highlight w:val="none"/>
        </w:rPr>
        <w:t>，双方均可向甲方所在地</w:t>
      </w:r>
      <w:r>
        <w:rPr>
          <w:rFonts w:hint="eastAsia" w:ascii="仿宋" w:hAnsi="仿宋" w:eastAsia="仿宋" w:cs="Arial"/>
          <w:color w:val="auto"/>
          <w:sz w:val="32"/>
          <w:szCs w:val="32"/>
          <w:highlight w:val="none"/>
          <w:lang w:val="en-US" w:eastAsia="zh-CN"/>
        </w:rPr>
        <w:t>人民</w:t>
      </w:r>
      <w:r>
        <w:rPr>
          <w:rFonts w:hint="eastAsia" w:ascii="仿宋" w:hAnsi="仿宋" w:eastAsia="仿宋" w:cs="Arial"/>
          <w:color w:val="auto"/>
          <w:sz w:val="32"/>
          <w:szCs w:val="32"/>
          <w:highlight w:val="none"/>
        </w:rPr>
        <w:t>法院提起诉讼</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以解决争议</w:t>
      </w:r>
      <w:r>
        <w:rPr>
          <w:rFonts w:hint="eastAsia" w:ascii="仿宋" w:hAnsi="仿宋" w:eastAsia="仿宋" w:cs="Arial"/>
          <w:color w:val="auto"/>
          <w:sz w:val="32"/>
          <w:szCs w:val="32"/>
          <w:highlight w:val="none"/>
        </w:rPr>
        <w:t>。</w:t>
      </w:r>
    </w:p>
    <w:p>
      <w:pPr>
        <w:ind w:firstLine="643" w:firstLineChars="200"/>
        <w:jc w:val="left"/>
        <w:rPr>
          <w:rFonts w:ascii="仿宋" w:hAnsi="仿宋" w:eastAsia="仿宋" w:cs="Arial"/>
          <w:b/>
          <w:bCs/>
          <w:color w:val="auto"/>
          <w:sz w:val="32"/>
          <w:szCs w:val="32"/>
          <w:highlight w:val="none"/>
        </w:rPr>
      </w:pPr>
      <w:r>
        <w:rPr>
          <w:rFonts w:hint="eastAsia" w:ascii="仿宋" w:hAnsi="仿宋" w:eastAsia="仿宋" w:cs="Arial"/>
          <w:b/>
          <w:bCs/>
          <w:color w:val="auto"/>
          <w:sz w:val="32"/>
          <w:szCs w:val="32"/>
          <w:highlight w:val="none"/>
        </w:rPr>
        <w:t>第</w:t>
      </w:r>
      <w:r>
        <w:rPr>
          <w:rFonts w:hint="eastAsia" w:ascii="仿宋" w:hAnsi="仿宋" w:eastAsia="仿宋" w:cs="Arial"/>
          <w:b/>
          <w:bCs/>
          <w:color w:val="auto"/>
          <w:sz w:val="32"/>
          <w:szCs w:val="32"/>
          <w:highlight w:val="none"/>
          <w:lang w:val="en-US" w:eastAsia="zh-CN"/>
        </w:rPr>
        <w:t>七</w:t>
      </w:r>
      <w:r>
        <w:rPr>
          <w:rFonts w:hint="eastAsia" w:ascii="仿宋" w:hAnsi="仿宋" w:eastAsia="仿宋" w:cs="Arial"/>
          <w:b/>
          <w:bCs/>
          <w:color w:val="auto"/>
          <w:sz w:val="32"/>
          <w:szCs w:val="32"/>
          <w:highlight w:val="none"/>
        </w:rPr>
        <w:t>条 协议书效力</w:t>
      </w:r>
    </w:p>
    <w:p>
      <w:pPr>
        <w:ind w:firstLine="640" w:firstLineChars="200"/>
        <w:rPr>
          <w:rFonts w:hint="eastAsia" w:ascii="仿宋" w:hAnsi="仿宋" w:eastAsia="仿宋" w:cs="Arial"/>
          <w:color w:val="auto"/>
          <w:sz w:val="32"/>
          <w:szCs w:val="32"/>
          <w:highlight w:val="none"/>
          <w:lang w:eastAsia="zh-CN"/>
        </w:rPr>
      </w:pPr>
      <w:r>
        <w:rPr>
          <w:rFonts w:hint="eastAsia" w:ascii="仿宋" w:hAnsi="仿宋" w:eastAsia="仿宋" w:cs="Arial"/>
          <w:color w:val="auto"/>
          <w:sz w:val="32"/>
          <w:szCs w:val="32"/>
          <w:highlight w:val="none"/>
          <w:lang w:val="en-US" w:eastAsia="zh-CN"/>
        </w:rPr>
        <w:t>7.1 本协议有效期10年，自双方法定代表人或授权代表签字并加盖公章之日起生效。</w:t>
      </w:r>
      <w:r>
        <w:rPr>
          <w:rFonts w:hint="eastAsia" w:ascii="仿宋" w:hAnsi="仿宋" w:eastAsia="仿宋" w:cs="Arial"/>
          <w:color w:val="auto"/>
          <w:sz w:val="32"/>
          <w:szCs w:val="32"/>
          <w:highlight w:val="none"/>
        </w:rPr>
        <w:t>本协议一式</w:t>
      </w:r>
      <w:r>
        <w:rPr>
          <w:rFonts w:hint="eastAsia" w:ascii="仿宋" w:hAnsi="仿宋" w:eastAsia="仿宋" w:cs="Arial"/>
          <w:color w:val="auto"/>
          <w:sz w:val="32"/>
          <w:szCs w:val="32"/>
          <w:highlight w:val="none"/>
          <w:lang w:val="en-US" w:eastAsia="zh-CN"/>
        </w:rPr>
        <w:t>陆</w:t>
      </w:r>
      <w:r>
        <w:rPr>
          <w:rFonts w:hint="eastAsia" w:ascii="仿宋" w:hAnsi="仿宋" w:eastAsia="仿宋" w:cs="Arial"/>
          <w:color w:val="auto"/>
          <w:sz w:val="32"/>
          <w:szCs w:val="32"/>
          <w:highlight w:val="none"/>
        </w:rPr>
        <w:t>份，</w:t>
      </w:r>
      <w:r>
        <w:rPr>
          <w:rFonts w:hint="eastAsia" w:ascii="仿宋" w:hAnsi="仿宋" w:eastAsia="仿宋" w:cs="Arial"/>
          <w:color w:val="auto"/>
          <w:sz w:val="32"/>
          <w:szCs w:val="32"/>
          <w:highlight w:val="none"/>
          <w:lang w:val="en-US" w:eastAsia="zh-CN"/>
        </w:rPr>
        <w:t>甲乙双方各</w:t>
      </w:r>
      <w:r>
        <w:rPr>
          <w:rFonts w:hint="eastAsia" w:ascii="仿宋" w:hAnsi="仿宋" w:eastAsia="仿宋" w:cs="Arial"/>
          <w:color w:val="auto"/>
          <w:sz w:val="32"/>
          <w:szCs w:val="32"/>
          <w:highlight w:val="none"/>
        </w:rPr>
        <w:t>执</w:t>
      </w:r>
      <w:r>
        <w:rPr>
          <w:rFonts w:hint="eastAsia" w:ascii="仿宋" w:hAnsi="仿宋" w:eastAsia="仿宋" w:cs="Arial"/>
          <w:color w:val="auto"/>
          <w:sz w:val="32"/>
          <w:szCs w:val="32"/>
          <w:highlight w:val="none"/>
          <w:lang w:val="en-US" w:eastAsia="zh-CN"/>
        </w:rPr>
        <w:t>贰</w:t>
      </w:r>
      <w:r>
        <w:rPr>
          <w:rFonts w:hint="eastAsia" w:ascii="仿宋" w:hAnsi="仿宋" w:eastAsia="仿宋" w:cs="Arial"/>
          <w:color w:val="auto"/>
          <w:sz w:val="32"/>
          <w:szCs w:val="32"/>
          <w:highlight w:val="none"/>
        </w:rPr>
        <w:t>份，报博罗县</w:t>
      </w:r>
      <w:r>
        <w:rPr>
          <w:rFonts w:hint="eastAsia" w:ascii="仿宋" w:hAnsi="仿宋" w:eastAsia="仿宋" w:cs="Arial"/>
          <w:color w:val="auto"/>
          <w:sz w:val="32"/>
          <w:szCs w:val="32"/>
          <w:highlight w:val="none"/>
          <w:lang w:val="en-US" w:eastAsia="zh-CN"/>
        </w:rPr>
        <w:t>科技工业和信息化局</w:t>
      </w:r>
      <w:r>
        <w:rPr>
          <w:rFonts w:hint="eastAsia" w:ascii="仿宋" w:hAnsi="仿宋" w:eastAsia="仿宋" w:cs="Arial"/>
          <w:color w:val="auto"/>
          <w:sz w:val="32"/>
          <w:szCs w:val="32"/>
          <w:highlight w:val="none"/>
        </w:rPr>
        <w:t>壹份</w:t>
      </w:r>
      <w:r>
        <w:rPr>
          <w:rFonts w:hint="eastAsia" w:ascii="仿宋" w:hAnsi="仿宋" w:eastAsia="仿宋" w:cs="Arial"/>
          <w:color w:val="auto"/>
          <w:sz w:val="32"/>
          <w:szCs w:val="32"/>
          <w:highlight w:val="none"/>
          <w:lang w:val="en-US" w:eastAsia="zh-CN"/>
        </w:rPr>
        <w:t>，报博罗县</w:t>
      </w:r>
      <w:r>
        <w:rPr>
          <w:rFonts w:hint="eastAsia" w:ascii="仿宋" w:hAnsi="仿宋" w:eastAsia="仿宋" w:cs="Arial"/>
          <w:color w:val="auto"/>
          <w:sz w:val="32"/>
          <w:szCs w:val="32"/>
          <w:highlight w:val="none"/>
        </w:rPr>
        <w:t>自然资源局壹份</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具有</w:t>
      </w:r>
      <w:r>
        <w:rPr>
          <w:rFonts w:hint="eastAsia" w:ascii="仿宋" w:hAnsi="仿宋" w:eastAsia="仿宋" w:cs="Arial"/>
          <w:color w:val="auto"/>
          <w:sz w:val="32"/>
          <w:szCs w:val="32"/>
          <w:highlight w:val="none"/>
        </w:rPr>
        <w:t>同等法律效力</w:t>
      </w:r>
      <w:r>
        <w:rPr>
          <w:rFonts w:hint="eastAsia" w:ascii="仿宋" w:hAnsi="仿宋" w:eastAsia="仿宋" w:cs="Arial"/>
          <w:color w:val="auto"/>
          <w:sz w:val="32"/>
          <w:szCs w:val="32"/>
          <w:highlight w:val="none"/>
          <w:lang w:eastAsia="zh-CN"/>
        </w:rPr>
        <w:t>。</w:t>
      </w:r>
    </w:p>
    <w:p>
      <w:pPr>
        <w:ind w:left="959" w:leftChars="304" w:hanging="321" w:hangingChars="100"/>
        <w:rPr>
          <w:rFonts w:hint="eastAsia" w:ascii="仿宋" w:hAnsi="仿宋" w:eastAsia="仿宋" w:cs="Arial"/>
          <w:b/>
          <w:bCs/>
          <w:color w:val="auto"/>
          <w:sz w:val="32"/>
          <w:szCs w:val="32"/>
          <w:highlight w:val="none"/>
          <w:lang w:val="en-US" w:eastAsia="zh-CN"/>
        </w:rPr>
      </w:pPr>
      <w:r>
        <w:rPr>
          <w:rFonts w:hint="eastAsia" w:ascii="仿宋" w:hAnsi="仿宋" w:eastAsia="仿宋" w:cs="Arial"/>
          <w:b/>
          <w:bCs/>
          <w:color w:val="auto"/>
          <w:sz w:val="32"/>
          <w:szCs w:val="32"/>
          <w:highlight w:val="none"/>
          <w:lang w:val="en-US" w:eastAsia="zh-CN"/>
        </w:rPr>
        <w:t>第八条  其他事项</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 xml:space="preserve"> 8.1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8.2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p>
    <w:p>
      <w:pPr>
        <w:pStyle w:val="2"/>
        <w:rPr>
          <w:rFonts w:hint="eastAsia"/>
        </w:rPr>
      </w:pP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w:t>
      </w:r>
      <w:r>
        <w:rPr>
          <w:rFonts w:hint="eastAsia" w:ascii="仿宋_GB2312" w:hAnsi="仿宋_GB2312" w:eastAsia="仿宋_GB2312" w:cs="仿宋_GB2312"/>
          <w:color w:val="auto"/>
          <w:sz w:val="32"/>
          <w:szCs w:val="32"/>
          <w:lang w:val="en-US" w:eastAsia="zh-CN"/>
        </w:rPr>
        <w:t>人</w:t>
      </w:r>
      <w:r>
        <w:rPr>
          <w:rFonts w:hint="eastAsia" w:ascii="仿宋_GB2312" w:hAnsi="仿宋_GB2312" w:eastAsia="仿宋_GB2312" w:cs="仿宋_GB2312"/>
          <w:color w:val="auto"/>
          <w:sz w:val="32"/>
          <w:szCs w:val="32"/>
          <w:lang w:val="zh-CN"/>
        </w:rPr>
        <w:t>代表或授权代表：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textWrapping"/>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w:t>
      </w:r>
      <w:r>
        <w:rPr>
          <w:rFonts w:hint="eastAsia" w:ascii="仿宋_GB2312" w:hAnsi="仿宋_GB2312" w:eastAsia="仿宋_GB2312" w:cs="仿宋_GB2312"/>
          <w:color w:val="auto"/>
          <w:sz w:val="32"/>
          <w:szCs w:val="32"/>
          <w:lang w:val="en-US" w:eastAsia="zh-CN"/>
        </w:rPr>
        <w:t>人</w:t>
      </w:r>
      <w:r>
        <w:rPr>
          <w:rFonts w:hint="eastAsia" w:ascii="仿宋_GB2312" w:hAnsi="仿宋_GB2312" w:eastAsia="仿宋_GB2312" w:cs="仿宋_GB2312"/>
          <w:color w:val="auto"/>
          <w:sz w:val="32"/>
          <w:szCs w:val="32"/>
          <w:lang w:val="zh-CN"/>
        </w:rPr>
        <w:t>代表或授权代表：</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xMDJmZmM2N2FmYTYwNWUzZjczZjEwMTBiZmYwNjgifQ=="/>
  </w:docVars>
  <w:rsids>
    <w:rsidRoot w:val="00C51E15"/>
    <w:rsid w:val="00A47E2F"/>
    <w:rsid w:val="00B95479"/>
    <w:rsid w:val="00BC2AB9"/>
    <w:rsid w:val="00BC621D"/>
    <w:rsid w:val="00C51E15"/>
    <w:rsid w:val="00FC7E8B"/>
    <w:rsid w:val="01676E14"/>
    <w:rsid w:val="019415C6"/>
    <w:rsid w:val="01AE6899"/>
    <w:rsid w:val="01C76624"/>
    <w:rsid w:val="02C9567B"/>
    <w:rsid w:val="0308230D"/>
    <w:rsid w:val="030C130F"/>
    <w:rsid w:val="03377BD5"/>
    <w:rsid w:val="037B67FA"/>
    <w:rsid w:val="039074DB"/>
    <w:rsid w:val="04214189"/>
    <w:rsid w:val="04913698"/>
    <w:rsid w:val="04A732AF"/>
    <w:rsid w:val="05382B9E"/>
    <w:rsid w:val="05422B67"/>
    <w:rsid w:val="059C4228"/>
    <w:rsid w:val="05D23250"/>
    <w:rsid w:val="06994D63"/>
    <w:rsid w:val="079D330C"/>
    <w:rsid w:val="07D843EB"/>
    <w:rsid w:val="082552A6"/>
    <w:rsid w:val="08316DF2"/>
    <w:rsid w:val="083D5414"/>
    <w:rsid w:val="08464B3C"/>
    <w:rsid w:val="08A34DB8"/>
    <w:rsid w:val="08B96F5C"/>
    <w:rsid w:val="08E1269F"/>
    <w:rsid w:val="08E7038B"/>
    <w:rsid w:val="099610F2"/>
    <w:rsid w:val="099B5350"/>
    <w:rsid w:val="0A270255"/>
    <w:rsid w:val="0A2E0793"/>
    <w:rsid w:val="0ADB6E6A"/>
    <w:rsid w:val="0B3C0212"/>
    <w:rsid w:val="0B8724C1"/>
    <w:rsid w:val="0B914186"/>
    <w:rsid w:val="0BEF300D"/>
    <w:rsid w:val="0BEF7B7B"/>
    <w:rsid w:val="0C172856"/>
    <w:rsid w:val="0C2357A7"/>
    <w:rsid w:val="0C281202"/>
    <w:rsid w:val="0C351511"/>
    <w:rsid w:val="0C4733EC"/>
    <w:rsid w:val="0C976816"/>
    <w:rsid w:val="0CFB6FDC"/>
    <w:rsid w:val="0D6976AE"/>
    <w:rsid w:val="0D9B6787"/>
    <w:rsid w:val="0E282623"/>
    <w:rsid w:val="0EDF1504"/>
    <w:rsid w:val="0EE90E17"/>
    <w:rsid w:val="0F0373B1"/>
    <w:rsid w:val="0F290764"/>
    <w:rsid w:val="0F972196"/>
    <w:rsid w:val="0FB14700"/>
    <w:rsid w:val="0FBF7E1F"/>
    <w:rsid w:val="1126252E"/>
    <w:rsid w:val="112C63A2"/>
    <w:rsid w:val="11770DA7"/>
    <w:rsid w:val="11F64981"/>
    <w:rsid w:val="12D83B09"/>
    <w:rsid w:val="133C390A"/>
    <w:rsid w:val="13611602"/>
    <w:rsid w:val="13C04D72"/>
    <w:rsid w:val="13C96385"/>
    <w:rsid w:val="144D12B4"/>
    <w:rsid w:val="145E6879"/>
    <w:rsid w:val="14DC353B"/>
    <w:rsid w:val="157F42CF"/>
    <w:rsid w:val="15CC22D2"/>
    <w:rsid w:val="16010852"/>
    <w:rsid w:val="16FB3447"/>
    <w:rsid w:val="1722748C"/>
    <w:rsid w:val="17E917A5"/>
    <w:rsid w:val="17FB2B64"/>
    <w:rsid w:val="184503DD"/>
    <w:rsid w:val="186C6EF8"/>
    <w:rsid w:val="18790310"/>
    <w:rsid w:val="188E2C3C"/>
    <w:rsid w:val="18C621A1"/>
    <w:rsid w:val="18C64525"/>
    <w:rsid w:val="192A256C"/>
    <w:rsid w:val="19821952"/>
    <w:rsid w:val="19857C91"/>
    <w:rsid w:val="19C2061D"/>
    <w:rsid w:val="19E93816"/>
    <w:rsid w:val="1A355893"/>
    <w:rsid w:val="1A5E3FC4"/>
    <w:rsid w:val="1AA93096"/>
    <w:rsid w:val="1AC00AF1"/>
    <w:rsid w:val="1C20546C"/>
    <w:rsid w:val="1C206D3B"/>
    <w:rsid w:val="1CBB4AAC"/>
    <w:rsid w:val="1CD367B7"/>
    <w:rsid w:val="1CDC4E5D"/>
    <w:rsid w:val="1D376F7C"/>
    <w:rsid w:val="1D445881"/>
    <w:rsid w:val="1E2E7EE0"/>
    <w:rsid w:val="1E3116DB"/>
    <w:rsid w:val="1E79638F"/>
    <w:rsid w:val="1E7C1891"/>
    <w:rsid w:val="1EBA6373"/>
    <w:rsid w:val="1EF71280"/>
    <w:rsid w:val="1F300906"/>
    <w:rsid w:val="1F5A11FF"/>
    <w:rsid w:val="1F607885"/>
    <w:rsid w:val="1FC737D5"/>
    <w:rsid w:val="203778E9"/>
    <w:rsid w:val="20B03298"/>
    <w:rsid w:val="213B01EA"/>
    <w:rsid w:val="216A69E1"/>
    <w:rsid w:val="21D457B9"/>
    <w:rsid w:val="21E64459"/>
    <w:rsid w:val="2206205E"/>
    <w:rsid w:val="22B010EC"/>
    <w:rsid w:val="23134730"/>
    <w:rsid w:val="2337347F"/>
    <w:rsid w:val="234C7C72"/>
    <w:rsid w:val="238F4123"/>
    <w:rsid w:val="23CD03C9"/>
    <w:rsid w:val="243168D6"/>
    <w:rsid w:val="24427886"/>
    <w:rsid w:val="24B0565E"/>
    <w:rsid w:val="2514003F"/>
    <w:rsid w:val="251E08EF"/>
    <w:rsid w:val="2530186E"/>
    <w:rsid w:val="2567677E"/>
    <w:rsid w:val="25BF43FD"/>
    <w:rsid w:val="25FE5CD1"/>
    <w:rsid w:val="261A5A10"/>
    <w:rsid w:val="26CD1828"/>
    <w:rsid w:val="27BC380B"/>
    <w:rsid w:val="28244B6B"/>
    <w:rsid w:val="28815BC0"/>
    <w:rsid w:val="28C500C8"/>
    <w:rsid w:val="28C67E0D"/>
    <w:rsid w:val="28D35441"/>
    <w:rsid w:val="2911201E"/>
    <w:rsid w:val="291B1DC8"/>
    <w:rsid w:val="29294452"/>
    <w:rsid w:val="298615D1"/>
    <w:rsid w:val="29B53B5C"/>
    <w:rsid w:val="29FE7A7F"/>
    <w:rsid w:val="2A22083D"/>
    <w:rsid w:val="2A2255C4"/>
    <w:rsid w:val="2A421323"/>
    <w:rsid w:val="2A550AB3"/>
    <w:rsid w:val="2AB97117"/>
    <w:rsid w:val="2ACB4C68"/>
    <w:rsid w:val="2ACF3266"/>
    <w:rsid w:val="2AFF7755"/>
    <w:rsid w:val="2B86108A"/>
    <w:rsid w:val="2B8F0BA7"/>
    <w:rsid w:val="2B900430"/>
    <w:rsid w:val="2C603E6B"/>
    <w:rsid w:val="2C91216D"/>
    <w:rsid w:val="2D325D72"/>
    <w:rsid w:val="2DB404C0"/>
    <w:rsid w:val="2DD94720"/>
    <w:rsid w:val="2DEE7D7D"/>
    <w:rsid w:val="2DF15CE6"/>
    <w:rsid w:val="2E21163E"/>
    <w:rsid w:val="2E392908"/>
    <w:rsid w:val="2E7B3332"/>
    <w:rsid w:val="2EC509B1"/>
    <w:rsid w:val="2F001A5F"/>
    <w:rsid w:val="2F1E3589"/>
    <w:rsid w:val="2FA1150E"/>
    <w:rsid w:val="2FC57502"/>
    <w:rsid w:val="2FE243E4"/>
    <w:rsid w:val="2FF549B1"/>
    <w:rsid w:val="2FF96956"/>
    <w:rsid w:val="307F0701"/>
    <w:rsid w:val="309637C7"/>
    <w:rsid w:val="30A9593A"/>
    <w:rsid w:val="310B0F64"/>
    <w:rsid w:val="310C7E12"/>
    <w:rsid w:val="31427071"/>
    <w:rsid w:val="315A6D57"/>
    <w:rsid w:val="316F1843"/>
    <w:rsid w:val="31A46D01"/>
    <w:rsid w:val="323A36E6"/>
    <w:rsid w:val="323D2377"/>
    <w:rsid w:val="32820F28"/>
    <w:rsid w:val="331423DB"/>
    <w:rsid w:val="33236A81"/>
    <w:rsid w:val="334931FA"/>
    <w:rsid w:val="33842DA2"/>
    <w:rsid w:val="3410251B"/>
    <w:rsid w:val="34BE2416"/>
    <w:rsid w:val="34D76379"/>
    <w:rsid w:val="3502739C"/>
    <w:rsid w:val="358906E1"/>
    <w:rsid w:val="361B0154"/>
    <w:rsid w:val="361F6B5B"/>
    <w:rsid w:val="36533C08"/>
    <w:rsid w:val="37105241"/>
    <w:rsid w:val="374878C2"/>
    <w:rsid w:val="375D3F72"/>
    <w:rsid w:val="379D7E16"/>
    <w:rsid w:val="37B05FEC"/>
    <w:rsid w:val="37DA6E30"/>
    <w:rsid w:val="381E3903"/>
    <w:rsid w:val="385421DF"/>
    <w:rsid w:val="39756BD2"/>
    <w:rsid w:val="39767BC1"/>
    <w:rsid w:val="39DE674D"/>
    <w:rsid w:val="3ACC04C9"/>
    <w:rsid w:val="3AD252F8"/>
    <w:rsid w:val="3B596975"/>
    <w:rsid w:val="3B9D137C"/>
    <w:rsid w:val="3B9F7800"/>
    <w:rsid w:val="3BBD3623"/>
    <w:rsid w:val="3BCD656A"/>
    <w:rsid w:val="3C296F8B"/>
    <w:rsid w:val="3C7B3647"/>
    <w:rsid w:val="3C7D016C"/>
    <w:rsid w:val="3C8412E6"/>
    <w:rsid w:val="3CA5228C"/>
    <w:rsid w:val="3CB67FA8"/>
    <w:rsid w:val="3D1240D6"/>
    <w:rsid w:val="3DB87064"/>
    <w:rsid w:val="3DE40616"/>
    <w:rsid w:val="3DF43FFE"/>
    <w:rsid w:val="3E403F76"/>
    <w:rsid w:val="3EB26AE9"/>
    <w:rsid w:val="3EBC1EBD"/>
    <w:rsid w:val="3EEA0849"/>
    <w:rsid w:val="3EF603C8"/>
    <w:rsid w:val="3F9A4869"/>
    <w:rsid w:val="3FA374B5"/>
    <w:rsid w:val="40041E22"/>
    <w:rsid w:val="40415151"/>
    <w:rsid w:val="40B07FB0"/>
    <w:rsid w:val="40ED2F8C"/>
    <w:rsid w:val="411D49E5"/>
    <w:rsid w:val="413072B2"/>
    <w:rsid w:val="42DA01BE"/>
    <w:rsid w:val="433B0C0C"/>
    <w:rsid w:val="435F4B93"/>
    <w:rsid w:val="436D751F"/>
    <w:rsid w:val="43990316"/>
    <w:rsid w:val="439D247A"/>
    <w:rsid w:val="43BD0295"/>
    <w:rsid w:val="43E10A94"/>
    <w:rsid w:val="446A3BD2"/>
    <w:rsid w:val="448C1D82"/>
    <w:rsid w:val="449E3321"/>
    <w:rsid w:val="44B25DF8"/>
    <w:rsid w:val="45541687"/>
    <w:rsid w:val="45AA1763"/>
    <w:rsid w:val="45C11989"/>
    <w:rsid w:val="45DC318F"/>
    <w:rsid w:val="46481C40"/>
    <w:rsid w:val="46881414"/>
    <w:rsid w:val="46D22D6C"/>
    <w:rsid w:val="47F12CEC"/>
    <w:rsid w:val="4814319C"/>
    <w:rsid w:val="481F76E0"/>
    <w:rsid w:val="486205A1"/>
    <w:rsid w:val="486F6565"/>
    <w:rsid w:val="48C2073C"/>
    <w:rsid w:val="48E36524"/>
    <w:rsid w:val="48FB2466"/>
    <w:rsid w:val="49223A4C"/>
    <w:rsid w:val="49226CDE"/>
    <w:rsid w:val="493D7EB8"/>
    <w:rsid w:val="49592BC6"/>
    <w:rsid w:val="498C4BEF"/>
    <w:rsid w:val="49A2565E"/>
    <w:rsid w:val="49BC05CA"/>
    <w:rsid w:val="4A117620"/>
    <w:rsid w:val="4A883A56"/>
    <w:rsid w:val="4ACA7FA3"/>
    <w:rsid w:val="4B0E260D"/>
    <w:rsid w:val="4B3E2E80"/>
    <w:rsid w:val="4BA41A5C"/>
    <w:rsid w:val="4BAC3627"/>
    <w:rsid w:val="4BB14B24"/>
    <w:rsid w:val="4BC446C5"/>
    <w:rsid w:val="4C2E6DD4"/>
    <w:rsid w:val="4C463A1A"/>
    <w:rsid w:val="4C641E09"/>
    <w:rsid w:val="4CC539D7"/>
    <w:rsid w:val="4CDF47AB"/>
    <w:rsid w:val="4D0E5FA0"/>
    <w:rsid w:val="4D0E7878"/>
    <w:rsid w:val="4D2209A4"/>
    <w:rsid w:val="4D2D680C"/>
    <w:rsid w:val="4D315822"/>
    <w:rsid w:val="4DE1110B"/>
    <w:rsid w:val="4E254107"/>
    <w:rsid w:val="4E566916"/>
    <w:rsid w:val="4E7F44A5"/>
    <w:rsid w:val="4EC318B0"/>
    <w:rsid w:val="4EEB715F"/>
    <w:rsid w:val="4EF81A68"/>
    <w:rsid w:val="4F8A156B"/>
    <w:rsid w:val="4F9F2130"/>
    <w:rsid w:val="4FB366DA"/>
    <w:rsid w:val="4FBD2F57"/>
    <w:rsid w:val="501555F2"/>
    <w:rsid w:val="50B82387"/>
    <w:rsid w:val="50C54111"/>
    <w:rsid w:val="50D40048"/>
    <w:rsid w:val="50DB0FB3"/>
    <w:rsid w:val="51256551"/>
    <w:rsid w:val="51753D03"/>
    <w:rsid w:val="519D1BF6"/>
    <w:rsid w:val="51A61FA1"/>
    <w:rsid w:val="51CB043B"/>
    <w:rsid w:val="52882588"/>
    <w:rsid w:val="536642E0"/>
    <w:rsid w:val="53D22A0D"/>
    <w:rsid w:val="53FD045B"/>
    <w:rsid w:val="54AD4D58"/>
    <w:rsid w:val="5571253B"/>
    <w:rsid w:val="558537AB"/>
    <w:rsid w:val="55C27E6C"/>
    <w:rsid w:val="55E02674"/>
    <w:rsid w:val="560143A9"/>
    <w:rsid w:val="56F1172B"/>
    <w:rsid w:val="5765718D"/>
    <w:rsid w:val="57A86F38"/>
    <w:rsid w:val="58024DF3"/>
    <w:rsid w:val="58217DE9"/>
    <w:rsid w:val="58572D5B"/>
    <w:rsid w:val="58BB6D98"/>
    <w:rsid w:val="58CC07E1"/>
    <w:rsid w:val="58CF0CC3"/>
    <w:rsid w:val="58DE7C59"/>
    <w:rsid w:val="58E44758"/>
    <w:rsid w:val="58F61860"/>
    <w:rsid w:val="58FB4A67"/>
    <w:rsid w:val="59423B04"/>
    <w:rsid w:val="59821195"/>
    <w:rsid w:val="5986033A"/>
    <w:rsid w:val="59D3726C"/>
    <w:rsid w:val="59DF4100"/>
    <w:rsid w:val="59ED17CE"/>
    <w:rsid w:val="5A15290B"/>
    <w:rsid w:val="5AD972E8"/>
    <w:rsid w:val="5AF04059"/>
    <w:rsid w:val="5B0D5282"/>
    <w:rsid w:val="5B81627E"/>
    <w:rsid w:val="5BB1333C"/>
    <w:rsid w:val="5BB740E9"/>
    <w:rsid w:val="5BCD0BCD"/>
    <w:rsid w:val="5C8332D2"/>
    <w:rsid w:val="5CC5088A"/>
    <w:rsid w:val="5CC85FC5"/>
    <w:rsid w:val="5CF47641"/>
    <w:rsid w:val="5CF940DA"/>
    <w:rsid w:val="5D382F58"/>
    <w:rsid w:val="5D5126C5"/>
    <w:rsid w:val="5DA917E0"/>
    <w:rsid w:val="5E4E216F"/>
    <w:rsid w:val="5E9A3CC2"/>
    <w:rsid w:val="5F312F3C"/>
    <w:rsid w:val="5F520E4D"/>
    <w:rsid w:val="5FCE083C"/>
    <w:rsid w:val="60033294"/>
    <w:rsid w:val="6264347B"/>
    <w:rsid w:val="628A578E"/>
    <w:rsid w:val="62DB4C3B"/>
    <w:rsid w:val="62E4319F"/>
    <w:rsid w:val="634E73E4"/>
    <w:rsid w:val="63A578CE"/>
    <w:rsid w:val="640805B1"/>
    <w:rsid w:val="64860DFC"/>
    <w:rsid w:val="64D91940"/>
    <w:rsid w:val="64EA021F"/>
    <w:rsid w:val="65064128"/>
    <w:rsid w:val="65A64FE6"/>
    <w:rsid w:val="65B41197"/>
    <w:rsid w:val="66366456"/>
    <w:rsid w:val="6684253E"/>
    <w:rsid w:val="668B6C10"/>
    <w:rsid w:val="669D294D"/>
    <w:rsid w:val="6796478F"/>
    <w:rsid w:val="67B5141A"/>
    <w:rsid w:val="67E40952"/>
    <w:rsid w:val="67FF5CC6"/>
    <w:rsid w:val="68792B9A"/>
    <w:rsid w:val="68DC1E1F"/>
    <w:rsid w:val="6920216A"/>
    <w:rsid w:val="696E54C3"/>
    <w:rsid w:val="69C30296"/>
    <w:rsid w:val="6A093F49"/>
    <w:rsid w:val="6A2E48C4"/>
    <w:rsid w:val="6A5B786D"/>
    <w:rsid w:val="6A666F81"/>
    <w:rsid w:val="6B471450"/>
    <w:rsid w:val="6B6433C1"/>
    <w:rsid w:val="6B9975C4"/>
    <w:rsid w:val="6C481BC8"/>
    <w:rsid w:val="6C6C4AED"/>
    <w:rsid w:val="6CD04811"/>
    <w:rsid w:val="6D381096"/>
    <w:rsid w:val="6D4A44DB"/>
    <w:rsid w:val="6DCF7660"/>
    <w:rsid w:val="6E15428C"/>
    <w:rsid w:val="6F412D3C"/>
    <w:rsid w:val="6F434CB2"/>
    <w:rsid w:val="6FEF56F2"/>
    <w:rsid w:val="6FF620E0"/>
    <w:rsid w:val="704E12D0"/>
    <w:rsid w:val="705E3C86"/>
    <w:rsid w:val="7095123F"/>
    <w:rsid w:val="70F16817"/>
    <w:rsid w:val="715249E1"/>
    <w:rsid w:val="71597204"/>
    <w:rsid w:val="718A079D"/>
    <w:rsid w:val="71BC5CAF"/>
    <w:rsid w:val="71E75B6E"/>
    <w:rsid w:val="730469FD"/>
    <w:rsid w:val="73222073"/>
    <w:rsid w:val="73740A10"/>
    <w:rsid w:val="737D4FE1"/>
    <w:rsid w:val="73C65EE3"/>
    <w:rsid w:val="741C7FC3"/>
    <w:rsid w:val="745513BA"/>
    <w:rsid w:val="74611AB5"/>
    <w:rsid w:val="74E70588"/>
    <w:rsid w:val="74ED0240"/>
    <w:rsid w:val="75D2086C"/>
    <w:rsid w:val="75E7244C"/>
    <w:rsid w:val="767720EA"/>
    <w:rsid w:val="76AC568F"/>
    <w:rsid w:val="76AD25C4"/>
    <w:rsid w:val="76C8568D"/>
    <w:rsid w:val="777F291C"/>
    <w:rsid w:val="77954015"/>
    <w:rsid w:val="77E96C66"/>
    <w:rsid w:val="780F0D30"/>
    <w:rsid w:val="782810F4"/>
    <w:rsid w:val="78482227"/>
    <w:rsid w:val="790707F7"/>
    <w:rsid w:val="791B278D"/>
    <w:rsid w:val="796F67B7"/>
    <w:rsid w:val="798E0446"/>
    <w:rsid w:val="79913E8C"/>
    <w:rsid w:val="7A91186A"/>
    <w:rsid w:val="7BA31AFD"/>
    <w:rsid w:val="7BF93CF4"/>
    <w:rsid w:val="7C084F4E"/>
    <w:rsid w:val="7C604AA5"/>
    <w:rsid w:val="7CA21C8A"/>
    <w:rsid w:val="7D4A221E"/>
    <w:rsid w:val="7E2F4DF8"/>
    <w:rsid w:val="7EE84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 w:type="paragraph" w:customStyle="1" w:styleId="11">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3222</Words>
  <Characters>3340</Characters>
  <Lines>14</Lines>
  <Paragraphs>4</Paragraphs>
  <TotalTime>0</TotalTime>
  <ScaleCrop>false</ScaleCrop>
  <LinksUpToDate>false</LinksUpToDate>
  <CharactersWithSpaces>3712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Administrator</cp:lastModifiedBy>
  <cp:lastPrinted>2023-01-17T03:27:00Z</cp:lastPrinted>
  <dcterms:modified xsi:type="dcterms:W3CDTF">2023-08-17T07:07:59Z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4AA328747CA24367A46F7AC5D2A9FA3D</vt:lpwstr>
  </property>
</Properties>
</file>